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54C76" w14:textId="6143DDBF" w:rsidR="0043335E" w:rsidRDefault="0043335E" w:rsidP="0043335E">
      <w:pPr>
        <w:spacing w:after="0"/>
      </w:pPr>
    </w:p>
    <w:p w14:paraId="039EE06D" w14:textId="500836AE" w:rsidR="004A34D0" w:rsidRPr="00F16CA8" w:rsidRDefault="004A34D0" w:rsidP="004A34D0">
      <w:pPr>
        <w:spacing w:after="0"/>
        <w:jc w:val="center"/>
        <w:rPr>
          <w:rFonts w:ascii="Curlz MT" w:hAnsi="Curlz MT"/>
          <w:b/>
          <w:bCs/>
          <w:color w:val="002060"/>
          <w:sz w:val="24"/>
          <w:szCs w:val="24"/>
        </w:rPr>
      </w:pPr>
      <w:r w:rsidRPr="00F16CA8">
        <w:rPr>
          <w:rFonts w:ascii="Curlz MT" w:hAnsi="Curlz MT"/>
          <w:b/>
          <w:bCs/>
          <w:color w:val="002060"/>
          <w:sz w:val="24"/>
          <w:szCs w:val="24"/>
        </w:rPr>
        <w:t>PRÁCTICAS DEL LENGUAJE 6º A, B Y C</w:t>
      </w:r>
    </w:p>
    <w:p w14:paraId="66269A42" w14:textId="77777777" w:rsidR="004A34D0" w:rsidRPr="004A34D0" w:rsidRDefault="004A34D0" w:rsidP="004A34D0">
      <w:pPr>
        <w:spacing w:after="0"/>
        <w:jc w:val="center"/>
        <w:rPr>
          <w:rFonts w:ascii="Curlz MT" w:hAnsi="Curlz MT"/>
          <w:b/>
          <w:bCs/>
          <w:color w:val="002060"/>
        </w:rPr>
      </w:pPr>
    </w:p>
    <w:p w14:paraId="75FEA2E0" w14:textId="6C59B204" w:rsidR="00F16CA8" w:rsidRPr="00F16CA8" w:rsidRDefault="00F16CA8" w:rsidP="00F16CA8">
      <w:pPr>
        <w:jc w:val="center"/>
        <w:rPr>
          <w:rFonts w:ascii="Abadi" w:hAnsi="Abadi"/>
          <w:b/>
          <w:bCs/>
          <w:color w:val="92D050"/>
          <w:sz w:val="20"/>
          <w:szCs w:val="20"/>
        </w:rPr>
      </w:pPr>
      <w:r w:rsidRPr="00F16CA8">
        <w:rPr>
          <w:rFonts w:ascii="Abadi" w:hAnsi="Abadi"/>
          <w:b/>
          <w:bCs/>
          <w:color w:val="92D050"/>
          <w:sz w:val="24"/>
          <w:szCs w:val="24"/>
        </w:rPr>
        <w:t>ACTIVIDAD</w:t>
      </w:r>
      <w:r>
        <w:rPr>
          <w:rFonts w:ascii="Abadi" w:hAnsi="Abadi"/>
          <w:b/>
          <w:bCs/>
          <w:color w:val="92D050"/>
          <w:sz w:val="24"/>
          <w:szCs w:val="24"/>
        </w:rPr>
        <w:t xml:space="preserve"> A PARTIR DEL</w:t>
      </w:r>
      <w:r w:rsidRPr="00F16CA8">
        <w:rPr>
          <w:rFonts w:ascii="Abadi" w:hAnsi="Abadi"/>
          <w:b/>
          <w:bCs/>
          <w:color w:val="92D050"/>
          <w:sz w:val="24"/>
          <w:szCs w:val="24"/>
        </w:rPr>
        <w:t xml:space="preserve"> CAPÍTULO IV: </w:t>
      </w:r>
      <w:r w:rsidRPr="00F16CA8">
        <w:rPr>
          <w:rFonts w:ascii="Abadi" w:hAnsi="Abadi"/>
          <w:b/>
          <w:bCs/>
          <w:color w:val="92D050"/>
          <w:sz w:val="20"/>
          <w:szCs w:val="20"/>
        </w:rPr>
        <w:t>AL OTRO LADO DEL RÍO (DESDE LA PÁGINA 27 HASTA LA 33)</w:t>
      </w:r>
    </w:p>
    <w:p w14:paraId="44BB607D" w14:textId="77777777" w:rsidR="00F16CA8" w:rsidRPr="00F16CA8" w:rsidRDefault="00F16CA8" w:rsidP="00F16CA8">
      <w:pPr>
        <w:jc w:val="center"/>
        <w:rPr>
          <w:rFonts w:ascii="Abadi" w:hAnsi="Abadi"/>
          <w:b/>
          <w:bCs/>
          <w:color w:val="92D050"/>
          <w:sz w:val="24"/>
          <w:szCs w:val="24"/>
        </w:rPr>
      </w:pPr>
    </w:p>
    <w:p w14:paraId="637171A7" w14:textId="4237A2FF" w:rsidR="00F16CA8" w:rsidRDefault="00F16CA8" w:rsidP="00F16CA8">
      <w:pPr>
        <w:pStyle w:val="Prrafodelista"/>
        <w:numPr>
          <w:ilvl w:val="0"/>
          <w:numId w:val="17"/>
        </w:numPr>
        <w:rPr>
          <w:rFonts w:ascii="Abadi" w:hAnsi="Abadi"/>
          <w:b/>
          <w:bCs/>
          <w:color w:val="92D050"/>
          <w:sz w:val="24"/>
          <w:szCs w:val="24"/>
        </w:rPr>
      </w:pPr>
      <w:proofErr w:type="spellStart"/>
      <w:r w:rsidRPr="00F16CA8">
        <w:rPr>
          <w:rFonts w:ascii="Abadi" w:hAnsi="Abadi"/>
          <w:b/>
          <w:bCs/>
          <w:color w:val="92D050"/>
          <w:sz w:val="24"/>
          <w:szCs w:val="24"/>
        </w:rPr>
        <w:t>Releé</w:t>
      </w:r>
      <w:proofErr w:type="spellEnd"/>
      <w:r w:rsidRPr="00F16CA8">
        <w:rPr>
          <w:rFonts w:ascii="Abadi" w:hAnsi="Abadi"/>
          <w:b/>
          <w:bCs/>
          <w:color w:val="92D050"/>
          <w:sz w:val="24"/>
          <w:szCs w:val="24"/>
        </w:rPr>
        <w:t xml:space="preserve"> el capítulo IV y </w:t>
      </w:r>
      <w:proofErr w:type="spellStart"/>
      <w:r w:rsidRPr="00F16CA8">
        <w:rPr>
          <w:rFonts w:ascii="Abadi" w:hAnsi="Abadi"/>
          <w:b/>
          <w:bCs/>
          <w:color w:val="92D050"/>
          <w:sz w:val="24"/>
          <w:szCs w:val="24"/>
        </w:rPr>
        <w:t>respondé</w:t>
      </w:r>
      <w:proofErr w:type="spellEnd"/>
      <w:r w:rsidRPr="00F16CA8">
        <w:rPr>
          <w:rFonts w:ascii="Abadi" w:hAnsi="Abadi"/>
          <w:b/>
          <w:bCs/>
          <w:color w:val="92D050"/>
          <w:sz w:val="24"/>
          <w:szCs w:val="24"/>
        </w:rPr>
        <w:t>:</w:t>
      </w:r>
    </w:p>
    <w:p w14:paraId="6B74F62A" w14:textId="77777777" w:rsidR="00F16CA8" w:rsidRPr="00F16CA8" w:rsidRDefault="00F16CA8" w:rsidP="00F16CA8">
      <w:pPr>
        <w:pStyle w:val="Prrafodelista"/>
        <w:rPr>
          <w:rFonts w:ascii="Abadi" w:hAnsi="Abadi"/>
          <w:b/>
          <w:bCs/>
          <w:color w:val="92D050"/>
          <w:sz w:val="24"/>
          <w:szCs w:val="24"/>
        </w:rPr>
      </w:pPr>
    </w:p>
    <w:p w14:paraId="1221F022" w14:textId="77777777" w:rsidR="00F16CA8" w:rsidRPr="00F16CA8" w:rsidRDefault="00F16CA8" w:rsidP="00F16CA8">
      <w:pPr>
        <w:pStyle w:val="Prrafodelista"/>
        <w:numPr>
          <w:ilvl w:val="0"/>
          <w:numId w:val="18"/>
        </w:numPr>
        <w:rPr>
          <w:rFonts w:ascii="Abadi" w:hAnsi="Abadi"/>
          <w:b/>
          <w:bCs/>
          <w:color w:val="000000" w:themeColor="text1"/>
          <w:sz w:val="24"/>
          <w:szCs w:val="24"/>
        </w:rPr>
      </w:pPr>
      <w:r w:rsidRPr="00F16CA8">
        <w:rPr>
          <w:rFonts w:ascii="Abadi" w:hAnsi="Abadi"/>
          <w:b/>
          <w:bCs/>
          <w:color w:val="000000" w:themeColor="text1"/>
          <w:sz w:val="24"/>
          <w:szCs w:val="24"/>
        </w:rPr>
        <w:t>¿Cuáles eran las costumbres que Francisco más había extrañado de Argentina?</w:t>
      </w:r>
    </w:p>
    <w:p w14:paraId="3B06015F" w14:textId="77777777" w:rsidR="00F16CA8" w:rsidRPr="00F16CA8" w:rsidRDefault="00F16CA8" w:rsidP="00F16CA8">
      <w:pPr>
        <w:pStyle w:val="Prrafodelista"/>
        <w:numPr>
          <w:ilvl w:val="0"/>
          <w:numId w:val="18"/>
        </w:numPr>
        <w:rPr>
          <w:rFonts w:ascii="Abadi" w:hAnsi="Abadi"/>
          <w:b/>
          <w:bCs/>
          <w:color w:val="000000" w:themeColor="text1"/>
          <w:sz w:val="24"/>
          <w:szCs w:val="24"/>
        </w:rPr>
      </w:pPr>
      <w:r w:rsidRPr="00F16CA8">
        <w:rPr>
          <w:rFonts w:ascii="Abadi" w:hAnsi="Abadi"/>
          <w:b/>
          <w:bCs/>
          <w:color w:val="000000" w:themeColor="text1"/>
          <w:sz w:val="24"/>
          <w:szCs w:val="24"/>
        </w:rPr>
        <w:t xml:space="preserve">¿Por qué viajó a Montevideo? </w:t>
      </w:r>
    </w:p>
    <w:p w14:paraId="706F7C1D" w14:textId="77777777" w:rsidR="00F16CA8" w:rsidRPr="00F16CA8" w:rsidRDefault="00F16CA8" w:rsidP="00F16CA8">
      <w:pPr>
        <w:pStyle w:val="Prrafodelista"/>
        <w:numPr>
          <w:ilvl w:val="0"/>
          <w:numId w:val="18"/>
        </w:numPr>
        <w:rPr>
          <w:rFonts w:ascii="Abadi" w:hAnsi="Abadi"/>
          <w:b/>
          <w:bCs/>
          <w:color w:val="000000" w:themeColor="text1"/>
          <w:sz w:val="24"/>
          <w:szCs w:val="24"/>
        </w:rPr>
      </w:pPr>
      <w:r w:rsidRPr="00F16CA8">
        <w:rPr>
          <w:rFonts w:ascii="Abadi" w:hAnsi="Abadi"/>
          <w:b/>
          <w:bCs/>
          <w:color w:val="000000" w:themeColor="text1"/>
          <w:sz w:val="24"/>
          <w:szCs w:val="24"/>
        </w:rPr>
        <w:t>¿Qué pensaban sus padres sobre este nuevo viaje?</w:t>
      </w:r>
    </w:p>
    <w:p w14:paraId="7FF9663C" w14:textId="77777777" w:rsidR="00F16CA8" w:rsidRPr="00F16CA8" w:rsidRDefault="00F16CA8" w:rsidP="00F16CA8">
      <w:pPr>
        <w:pStyle w:val="Prrafodelista"/>
        <w:numPr>
          <w:ilvl w:val="0"/>
          <w:numId w:val="18"/>
        </w:numPr>
        <w:rPr>
          <w:rFonts w:ascii="Abadi" w:hAnsi="Abadi"/>
          <w:b/>
          <w:bCs/>
          <w:color w:val="000000" w:themeColor="text1"/>
          <w:sz w:val="24"/>
          <w:szCs w:val="24"/>
        </w:rPr>
      </w:pPr>
      <w:r w:rsidRPr="00F16CA8">
        <w:rPr>
          <w:rFonts w:ascii="Abadi" w:hAnsi="Abadi"/>
          <w:b/>
          <w:bCs/>
          <w:color w:val="000000" w:themeColor="text1"/>
          <w:sz w:val="24"/>
          <w:szCs w:val="24"/>
        </w:rPr>
        <w:t>¿A qué se refería Francisco al decir “la aventura montevideana”? ¿Qué le había pasado allí?</w:t>
      </w:r>
    </w:p>
    <w:p w14:paraId="70494AE2" w14:textId="011487D2" w:rsidR="004A34D0" w:rsidRDefault="004A34D0" w:rsidP="004A34D0">
      <w:pPr>
        <w:pStyle w:val="Prrafodelista"/>
        <w:spacing w:line="360" w:lineRule="auto"/>
        <w:jc w:val="center"/>
        <w:rPr>
          <w:rFonts w:ascii="Abadi" w:hAnsi="Abadi"/>
          <w:b/>
          <w:bCs/>
          <w:color w:val="002060"/>
          <w:sz w:val="24"/>
          <w:szCs w:val="24"/>
        </w:rPr>
      </w:pPr>
    </w:p>
    <w:p w14:paraId="0BAB3FC2" w14:textId="4FFC8A97" w:rsidR="00F16CA8" w:rsidRDefault="00F16CA8" w:rsidP="004A34D0">
      <w:pPr>
        <w:pStyle w:val="Prrafodelista"/>
        <w:spacing w:line="360" w:lineRule="auto"/>
        <w:jc w:val="center"/>
        <w:rPr>
          <w:rFonts w:ascii="Abadi" w:hAnsi="Abadi"/>
          <w:b/>
          <w:bCs/>
          <w:color w:val="7030A0"/>
          <w:sz w:val="24"/>
          <w:szCs w:val="24"/>
        </w:rPr>
      </w:pPr>
      <w:r w:rsidRPr="00F16CA8">
        <w:rPr>
          <w:rFonts w:ascii="Abadi" w:hAnsi="Abadi"/>
          <w:b/>
          <w:bCs/>
          <w:color w:val="7030A0"/>
          <w:sz w:val="24"/>
          <w:szCs w:val="24"/>
        </w:rPr>
        <w:t>RECUERDEN RESPONDER EN FORMA DE ORACIÓN. INICIAR CADA RESPUESTA CON MAYÚSCULA Y TERMINARLA CON PUNTO. ¡BESOTE! PAU.</w:t>
      </w:r>
    </w:p>
    <w:p w14:paraId="265D9CB2" w14:textId="70512A55" w:rsidR="00AF3898" w:rsidRPr="00AF3898" w:rsidRDefault="00AF3898" w:rsidP="00AF3898"/>
    <w:p w14:paraId="257E8AA7" w14:textId="77777777" w:rsidR="00AF3898" w:rsidRPr="00D439C1" w:rsidRDefault="00AF3898" w:rsidP="00AF3898">
      <w:pPr>
        <w:jc w:val="center"/>
        <w:rPr>
          <w:b/>
          <w:color w:val="FF0066"/>
          <w:sz w:val="28"/>
          <w:szCs w:val="28"/>
          <w:lang w:val="es-MX"/>
        </w:rPr>
      </w:pPr>
      <w:r w:rsidRPr="00D439C1">
        <w:rPr>
          <w:b/>
          <w:color w:val="FF0066"/>
          <w:sz w:val="28"/>
          <w:szCs w:val="28"/>
          <w:lang w:val="es-MX"/>
        </w:rPr>
        <w:t>9/06 Ciencias Sociales 6</w:t>
      </w:r>
      <w:r>
        <w:rPr>
          <w:b/>
          <w:color w:val="FF0066"/>
          <w:sz w:val="28"/>
          <w:szCs w:val="28"/>
          <w:lang w:val="es-MX"/>
        </w:rPr>
        <w:t>°</w:t>
      </w:r>
      <w:r w:rsidRPr="00D439C1">
        <w:rPr>
          <w:b/>
          <w:color w:val="FF0066"/>
          <w:sz w:val="28"/>
          <w:szCs w:val="28"/>
          <w:lang w:val="es-MX"/>
        </w:rPr>
        <w:t xml:space="preserve"> A, B y C </w:t>
      </w:r>
    </w:p>
    <w:p w14:paraId="0299F2ED" w14:textId="77777777" w:rsidR="00AF3898" w:rsidRPr="00BA263B" w:rsidRDefault="00AF3898" w:rsidP="00AF3898">
      <w:pPr>
        <w:jc w:val="center"/>
        <w:rPr>
          <w:b/>
          <w:color w:val="FF0066"/>
          <w:sz w:val="28"/>
          <w:szCs w:val="28"/>
          <w:u w:val="single"/>
          <w:lang w:val="es-MX"/>
        </w:rPr>
      </w:pPr>
      <w:r w:rsidRPr="00D439C1">
        <w:rPr>
          <w:b/>
          <w:color w:val="FF0066"/>
          <w:sz w:val="28"/>
          <w:szCs w:val="28"/>
          <w:u w:val="single"/>
          <w:lang w:val="es-MX"/>
        </w:rPr>
        <w:t>HISTORIA DE MANUEL BELGRANO</w:t>
      </w:r>
    </w:p>
    <w:p w14:paraId="670921CC" w14:textId="77777777" w:rsidR="00AF3898" w:rsidRPr="00F20AEC" w:rsidRDefault="00AF3898" w:rsidP="00AF3898">
      <w:pPr>
        <w:numPr>
          <w:ilvl w:val="0"/>
          <w:numId w:val="19"/>
        </w:numPr>
        <w:spacing w:after="200" w:line="276" w:lineRule="auto"/>
        <w:contextualSpacing/>
        <w:rPr>
          <w:lang w:val="es-MX"/>
        </w:rPr>
      </w:pPr>
      <w:r w:rsidRPr="00F20AEC">
        <w:rPr>
          <w:lang w:val="es-MX"/>
        </w:rPr>
        <w:t>Para comenzar a conocer quién fue Manuel Belgrano, los invito a ver un  video (les adjun</w:t>
      </w:r>
      <w:r>
        <w:rPr>
          <w:lang w:val="es-MX"/>
        </w:rPr>
        <w:t xml:space="preserve">to en la plataforma el video).  Es muy importante ir tomando  nota de los aspectos más importantes que va mencionando el video. </w:t>
      </w:r>
    </w:p>
    <w:p w14:paraId="646275B0" w14:textId="77777777" w:rsidR="00AF3898" w:rsidRPr="00F20AEC" w:rsidRDefault="00AF3898" w:rsidP="00AF3898">
      <w:pPr>
        <w:ind w:left="720"/>
        <w:contextualSpacing/>
        <w:rPr>
          <w:lang w:val="es-MX"/>
        </w:rPr>
      </w:pPr>
    </w:p>
    <w:p w14:paraId="3049C4F8" w14:textId="77777777" w:rsidR="00AF3898" w:rsidRPr="00F20AEC" w:rsidRDefault="00AF3898" w:rsidP="00AF3898">
      <w:pPr>
        <w:numPr>
          <w:ilvl w:val="0"/>
          <w:numId w:val="19"/>
        </w:numPr>
        <w:spacing w:after="200" w:line="276" w:lineRule="auto"/>
        <w:contextualSpacing/>
        <w:rPr>
          <w:lang w:val="es-MX"/>
        </w:rPr>
      </w:pPr>
      <w:r w:rsidRPr="00F20AEC">
        <w:rPr>
          <w:lang w:val="es-MX"/>
        </w:rPr>
        <w:t xml:space="preserve">Luego leer el siguiente texto: </w:t>
      </w:r>
    </w:p>
    <w:p w14:paraId="19162461" w14:textId="77777777" w:rsidR="00AF3898" w:rsidRPr="00F20AEC" w:rsidRDefault="00AF3898" w:rsidP="00AF3898">
      <w:pPr>
        <w:ind w:left="720"/>
        <w:contextualSpacing/>
        <w:rPr>
          <w:lang w:val="es-MX"/>
        </w:rPr>
      </w:pPr>
    </w:p>
    <w:tbl>
      <w:tblPr>
        <w:tblStyle w:val="Tablaconcuadrcula3"/>
        <w:tblW w:w="0" w:type="auto"/>
        <w:tblInd w:w="720" w:type="dxa"/>
        <w:tblBorders>
          <w:top w:val="thinThickSmallGap" w:sz="24" w:space="0" w:color="2E74B5" w:themeColor="accent5" w:themeShade="BF"/>
          <w:left w:val="thinThickSmallGap" w:sz="24" w:space="0" w:color="2E74B5" w:themeColor="accent5" w:themeShade="BF"/>
          <w:bottom w:val="thickThinSmallGap" w:sz="24" w:space="0" w:color="2E74B5" w:themeColor="accent5" w:themeShade="BF"/>
          <w:right w:val="thickThinSmallGap" w:sz="24" w:space="0" w:color="2E74B5" w:themeColor="accent5" w:themeShade="BF"/>
          <w:insideH w:val="none" w:sz="0" w:space="0" w:color="auto"/>
          <w:insideV w:val="none" w:sz="0" w:space="0" w:color="auto"/>
        </w:tblBorders>
        <w:tblLook w:val="04A0" w:firstRow="1" w:lastRow="0" w:firstColumn="1" w:lastColumn="0" w:noHBand="0" w:noVBand="1"/>
      </w:tblPr>
      <w:tblGrid>
        <w:gridCol w:w="9112"/>
      </w:tblGrid>
      <w:tr w:rsidR="00AF3898" w:rsidRPr="00F20AEC" w14:paraId="3E786D01" w14:textId="77777777" w:rsidTr="00B41110">
        <w:tc>
          <w:tcPr>
            <w:tcW w:w="11253" w:type="dxa"/>
          </w:tcPr>
          <w:p w14:paraId="017E5F41" w14:textId="77777777" w:rsidR="00AF3898" w:rsidRPr="00F20AEC" w:rsidRDefault="00AF3898" w:rsidP="00B41110">
            <w:pPr>
              <w:jc w:val="center"/>
              <w:rPr>
                <w:rFonts w:ascii="Arial" w:eastAsia="Times New Roman" w:hAnsi="Arial" w:cs="Arial"/>
                <w:b/>
                <w:color w:val="3B3B3B"/>
                <w:sz w:val="28"/>
                <w:szCs w:val="28"/>
                <w:u w:val="single"/>
                <w:shd w:val="clear" w:color="auto" w:fill="FFFFFF"/>
                <w:lang w:eastAsia="es-AR"/>
              </w:rPr>
            </w:pPr>
            <w:r w:rsidRPr="00F20AEC">
              <w:rPr>
                <w:rFonts w:ascii="Arial" w:eastAsia="Times New Roman" w:hAnsi="Arial" w:cs="Arial"/>
                <w:b/>
                <w:color w:val="3B3B3B"/>
                <w:sz w:val="28"/>
                <w:szCs w:val="28"/>
                <w:u w:val="single"/>
                <w:shd w:val="clear" w:color="auto" w:fill="FFFFFF"/>
                <w:lang w:eastAsia="es-AR"/>
              </w:rPr>
              <w:t>Manuel Belgrano</w:t>
            </w:r>
          </w:p>
          <w:p w14:paraId="6818F510" w14:textId="77777777" w:rsidR="00AF3898" w:rsidRPr="00F20AEC" w:rsidRDefault="00AF3898" w:rsidP="00B41110">
            <w:pPr>
              <w:jc w:val="center"/>
              <w:rPr>
                <w:rFonts w:ascii="Arial" w:eastAsia="Times New Roman" w:hAnsi="Arial" w:cs="Arial"/>
                <w:b/>
                <w:color w:val="3B3B3B"/>
                <w:sz w:val="28"/>
                <w:szCs w:val="28"/>
                <w:u w:val="single"/>
                <w:shd w:val="clear" w:color="auto" w:fill="FFFFFF"/>
                <w:lang w:eastAsia="es-AR"/>
              </w:rPr>
            </w:pPr>
          </w:p>
          <w:p w14:paraId="207E4659" w14:textId="77777777" w:rsidR="00AF3898" w:rsidRPr="00F20AEC" w:rsidRDefault="00AF3898" w:rsidP="00B41110">
            <w:pPr>
              <w:rPr>
                <w:rFonts w:ascii="Times New Roman" w:eastAsia="Times New Roman" w:hAnsi="Times New Roman" w:cs="Times New Roman"/>
                <w:sz w:val="24"/>
                <w:szCs w:val="24"/>
                <w:lang w:eastAsia="es-AR"/>
              </w:rPr>
            </w:pPr>
            <w:r w:rsidRPr="00F20AEC">
              <w:rPr>
                <w:rFonts w:ascii="Arial" w:eastAsia="Times New Roman" w:hAnsi="Arial" w:cs="Arial"/>
                <w:color w:val="3B3B3B"/>
                <w:sz w:val="24"/>
                <w:szCs w:val="24"/>
                <w:shd w:val="clear" w:color="auto" w:fill="FFFFFF"/>
                <w:lang w:eastAsia="es-AR"/>
              </w:rPr>
              <w:t>Belgrano fue una figura destacada del ciclo histórico y político que se abrió con la Revolución de Mayo. Fue </w:t>
            </w:r>
            <w:r w:rsidRPr="00F20AEC">
              <w:rPr>
                <w:rFonts w:ascii="Arial" w:eastAsia="Times New Roman" w:hAnsi="Arial" w:cs="Arial"/>
                <w:b/>
                <w:bCs/>
                <w:color w:val="3B3B3B"/>
                <w:sz w:val="24"/>
                <w:szCs w:val="24"/>
                <w:shd w:val="clear" w:color="auto" w:fill="FFFFFF"/>
                <w:lang w:eastAsia="es-AR"/>
              </w:rPr>
              <w:t>abogado, político, militar, propulsor de proyectos económicos</w:t>
            </w:r>
            <w:r w:rsidRPr="00F20AEC">
              <w:rPr>
                <w:rFonts w:ascii="Arial" w:eastAsia="Times New Roman" w:hAnsi="Arial" w:cs="Arial"/>
                <w:color w:val="3B3B3B"/>
                <w:sz w:val="24"/>
                <w:szCs w:val="24"/>
                <w:shd w:val="clear" w:color="auto" w:fill="FFFFFF"/>
                <w:lang w:eastAsia="es-AR"/>
              </w:rPr>
              <w:t>. Entre las muchas acciones que protagonizó, una de las más destacadas fue la </w:t>
            </w:r>
            <w:r w:rsidRPr="00F20AEC">
              <w:rPr>
                <w:rFonts w:ascii="Arial" w:eastAsia="Times New Roman" w:hAnsi="Arial" w:cs="Arial"/>
                <w:b/>
                <w:bCs/>
                <w:color w:val="3B3B3B"/>
                <w:sz w:val="24"/>
                <w:szCs w:val="24"/>
                <w:shd w:val="clear" w:color="auto" w:fill="FFFFFF"/>
                <w:lang w:eastAsia="es-AR"/>
              </w:rPr>
              <w:t>creación de la Bandera Nacional en 1812</w:t>
            </w:r>
            <w:r w:rsidRPr="00F20AEC">
              <w:rPr>
                <w:rFonts w:ascii="Arial" w:eastAsia="Times New Roman" w:hAnsi="Arial" w:cs="Arial"/>
                <w:color w:val="3B3B3B"/>
                <w:sz w:val="24"/>
                <w:szCs w:val="24"/>
                <w:shd w:val="clear" w:color="auto" w:fill="FFFFFF"/>
                <w:lang w:eastAsia="es-AR"/>
              </w:rPr>
              <w:t>. Ese año, el Primer Triunvirato lo había nombrado </w:t>
            </w:r>
            <w:r w:rsidRPr="00F20AEC">
              <w:rPr>
                <w:rFonts w:ascii="Arial" w:eastAsia="Times New Roman" w:hAnsi="Arial" w:cs="Arial"/>
                <w:b/>
                <w:bCs/>
                <w:color w:val="3B3B3B"/>
                <w:sz w:val="24"/>
                <w:szCs w:val="24"/>
                <w:shd w:val="clear" w:color="auto" w:fill="FFFFFF"/>
                <w:lang w:eastAsia="es-AR"/>
              </w:rPr>
              <w:t>jefe militar del Ejército del Norte</w:t>
            </w:r>
            <w:r w:rsidRPr="00F20AEC">
              <w:rPr>
                <w:rFonts w:ascii="Arial" w:eastAsia="Times New Roman" w:hAnsi="Arial" w:cs="Arial"/>
                <w:color w:val="3B3B3B"/>
                <w:sz w:val="24"/>
                <w:szCs w:val="24"/>
                <w:shd w:val="clear" w:color="auto" w:fill="FFFFFF"/>
                <w:lang w:eastAsia="es-AR"/>
              </w:rPr>
              <w:t> para vencer a las resistencias realistas reagrupadas en el Alto Perú. Fue en este momento cuando Belgrano, sin una orden previa, creó en las cercanías de Rosario una bandera con una franja celeste y otra blanca que se convirtió luego en referencia de la que sería la Bandera Nacional.</w:t>
            </w:r>
          </w:p>
          <w:p w14:paraId="275D99FA" w14:textId="77777777" w:rsidR="00AF3898" w:rsidRPr="00F20AEC" w:rsidRDefault="00AF3898" w:rsidP="00B41110">
            <w:pPr>
              <w:shd w:val="clear" w:color="auto" w:fill="FFFFFF"/>
              <w:spacing w:before="240" w:after="240"/>
              <w:rPr>
                <w:rFonts w:ascii="Arial" w:eastAsia="Times New Roman" w:hAnsi="Arial" w:cs="Arial"/>
                <w:color w:val="3B3B3B"/>
                <w:sz w:val="24"/>
                <w:szCs w:val="24"/>
                <w:lang w:eastAsia="es-AR"/>
              </w:rPr>
            </w:pPr>
            <w:r w:rsidRPr="00F20AEC">
              <w:rPr>
                <w:rFonts w:ascii="Arial" w:eastAsia="Times New Roman" w:hAnsi="Arial" w:cs="Arial"/>
                <w:color w:val="3B3B3B"/>
                <w:sz w:val="24"/>
                <w:szCs w:val="24"/>
                <w:lang w:eastAsia="es-AR"/>
              </w:rPr>
              <w:t>Belgrano peleó muchas batallas, pero no siempre las ganó. Por eso, lo que se rescata de su figura no es el éxito, sino su ejemplo moral, que se convirtió en ejemplo para pensar los derechos y las obligaciones ciudadanas. Suele ser evocado como aquel civil que eligió abandonar sus intereses privados para sellar un compromiso inquebrantable con dos acontecimientos centrales de la historia argentina: </w:t>
            </w:r>
            <w:r w:rsidRPr="00F20AEC">
              <w:rPr>
                <w:rFonts w:ascii="Arial" w:eastAsia="Times New Roman" w:hAnsi="Arial" w:cs="Arial"/>
                <w:b/>
                <w:bCs/>
                <w:color w:val="3B3B3B"/>
                <w:sz w:val="24"/>
                <w:szCs w:val="24"/>
                <w:lang w:eastAsia="es-AR"/>
              </w:rPr>
              <w:t>la Revolución y la Independencia</w:t>
            </w:r>
            <w:r w:rsidRPr="00F20AEC">
              <w:rPr>
                <w:rFonts w:ascii="Arial" w:eastAsia="Times New Roman" w:hAnsi="Arial" w:cs="Arial"/>
                <w:color w:val="3B3B3B"/>
                <w:sz w:val="24"/>
                <w:szCs w:val="24"/>
                <w:lang w:eastAsia="es-AR"/>
              </w:rPr>
              <w:t>.</w:t>
            </w:r>
          </w:p>
          <w:p w14:paraId="4CE8D6E6" w14:textId="77777777" w:rsidR="00AF3898" w:rsidRPr="00F20AEC" w:rsidRDefault="00AF3898" w:rsidP="00B41110">
            <w:pPr>
              <w:shd w:val="clear" w:color="auto" w:fill="FFFFFF"/>
              <w:spacing w:before="300" w:after="150"/>
              <w:outlineLvl w:val="0"/>
              <w:rPr>
                <w:rFonts w:ascii="Arial" w:eastAsia="Times New Roman" w:hAnsi="Arial" w:cs="Arial"/>
                <w:b/>
                <w:kern w:val="36"/>
                <w:sz w:val="28"/>
                <w:szCs w:val="28"/>
                <w:lang w:eastAsia="es-AR"/>
              </w:rPr>
            </w:pPr>
            <w:r w:rsidRPr="00F20AEC">
              <w:rPr>
                <w:rFonts w:ascii="Arial" w:eastAsia="Times New Roman" w:hAnsi="Arial" w:cs="Arial"/>
                <w:b/>
                <w:kern w:val="36"/>
                <w:sz w:val="28"/>
                <w:szCs w:val="28"/>
                <w:lang w:eastAsia="es-AR"/>
              </w:rPr>
              <w:t>¿Quién fue Manuel Belgrano?</w:t>
            </w:r>
          </w:p>
          <w:p w14:paraId="1B890F8C" w14:textId="77777777" w:rsidR="00AF3898" w:rsidRPr="00F20AEC" w:rsidRDefault="00AF3898" w:rsidP="00AF3898">
            <w:pPr>
              <w:numPr>
                <w:ilvl w:val="0"/>
                <w:numId w:val="20"/>
              </w:numPr>
              <w:shd w:val="clear" w:color="auto" w:fill="FFFFFF"/>
              <w:spacing w:before="150" w:after="150" w:line="240" w:lineRule="auto"/>
              <w:rPr>
                <w:rFonts w:ascii="Arial" w:eastAsia="Times New Roman" w:hAnsi="Arial" w:cs="Arial"/>
                <w:color w:val="3B3B3B"/>
                <w:sz w:val="24"/>
                <w:szCs w:val="24"/>
                <w:lang w:eastAsia="es-AR"/>
              </w:rPr>
            </w:pPr>
            <w:r w:rsidRPr="00F20AEC">
              <w:rPr>
                <w:rFonts w:ascii="Arial" w:eastAsia="Times New Roman" w:hAnsi="Arial" w:cs="Arial"/>
                <w:color w:val="3B3B3B"/>
                <w:sz w:val="24"/>
                <w:szCs w:val="24"/>
                <w:lang w:eastAsia="es-AR"/>
              </w:rPr>
              <w:t>Nació en 3 junio de 1770 en Buenos Aires, Virreinato del Río de la Plata.</w:t>
            </w:r>
          </w:p>
          <w:p w14:paraId="7426271A" w14:textId="77777777" w:rsidR="00AF3898" w:rsidRPr="00F20AEC" w:rsidRDefault="00AF3898" w:rsidP="00AF3898">
            <w:pPr>
              <w:numPr>
                <w:ilvl w:val="0"/>
                <w:numId w:val="20"/>
              </w:numPr>
              <w:shd w:val="clear" w:color="auto" w:fill="FFFFFF"/>
              <w:spacing w:before="150" w:after="150" w:line="240" w:lineRule="auto"/>
              <w:rPr>
                <w:rFonts w:ascii="Arial" w:eastAsia="Times New Roman" w:hAnsi="Arial" w:cs="Arial"/>
                <w:color w:val="3B3B3B"/>
                <w:sz w:val="24"/>
                <w:szCs w:val="24"/>
                <w:lang w:eastAsia="es-AR"/>
              </w:rPr>
            </w:pPr>
            <w:r w:rsidRPr="00F20AEC">
              <w:rPr>
                <w:rFonts w:ascii="Arial" w:eastAsia="Times New Roman" w:hAnsi="Arial" w:cs="Arial"/>
                <w:color w:val="3B3B3B"/>
                <w:sz w:val="24"/>
                <w:szCs w:val="24"/>
                <w:lang w:eastAsia="es-AR"/>
              </w:rPr>
              <w:t xml:space="preserve">Estudió en el Colegio San Carlos (antecedente del Colegio Nacional de Buenos Aires). Se graduó como abogado en España y al poco tiempo fue </w:t>
            </w:r>
            <w:r w:rsidRPr="00F20AEC">
              <w:rPr>
                <w:rFonts w:ascii="Arial" w:eastAsia="Times New Roman" w:hAnsi="Arial" w:cs="Arial"/>
                <w:color w:val="3B3B3B"/>
                <w:sz w:val="24"/>
                <w:szCs w:val="24"/>
                <w:lang w:eastAsia="es-AR"/>
              </w:rPr>
              <w:lastRenderedPageBreak/>
              <w:t>nombrado Secretario en el Consulado</w:t>
            </w:r>
            <w:r>
              <w:rPr>
                <w:rFonts w:ascii="Arial" w:eastAsia="Times New Roman" w:hAnsi="Arial" w:cs="Arial"/>
                <w:color w:val="3B3B3B"/>
                <w:sz w:val="24"/>
                <w:szCs w:val="24"/>
                <w:lang w:eastAsia="es-AR"/>
              </w:rPr>
              <w:t xml:space="preserve"> (</w:t>
            </w:r>
            <w:r w:rsidRPr="00123885">
              <w:rPr>
                <w:rFonts w:ascii="Arial" w:hAnsi="Arial" w:cs="Arial"/>
                <w:i/>
                <w:color w:val="4D5156"/>
                <w:sz w:val="21"/>
                <w:szCs w:val="21"/>
                <w:shd w:val="clear" w:color="auto" w:fill="FFFFFF"/>
              </w:rPr>
              <w:t>Un consulado es la representación de la administración pública de un país en otro distrito</w:t>
            </w:r>
            <w:r w:rsidRPr="00123885">
              <w:rPr>
                <w:rFonts w:ascii="Arial" w:eastAsia="Times New Roman" w:hAnsi="Arial" w:cs="Arial"/>
                <w:i/>
                <w:color w:val="3B3B3B"/>
                <w:sz w:val="24"/>
                <w:szCs w:val="24"/>
                <w:lang w:eastAsia="es-AR"/>
              </w:rPr>
              <w:t>)</w:t>
            </w:r>
            <w:r w:rsidRPr="00F20AEC">
              <w:rPr>
                <w:rFonts w:ascii="Arial" w:eastAsia="Times New Roman" w:hAnsi="Arial" w:cs="Arial"/>
                <w:color w:val="3B3B3B"/>
                <w:sz w:val="24"/>
                <w:szCs w:val="24"/>
                <w:lang w:eastAsia="es-AR"/>
              </w:rPr>
              <w:t xml:space="preserve"> de Comercio en Buenos Aires. </w:t>
            </w:r>
          </w:p>
          <w:p w14:paraId="76B707F4" w14:textId="77777777" w:rsidR="00AF3898" w:rsidRPr="00F20AEC" w:rsidRDefault="00AF3898" w:rsidP="00AF3898">
            <w:pPr>
              <w:numPr>
                <w:ilvl w:val="0"/>
                <w:numId w:val="20"/>
              </w:numPr>
              <w:shd w:val="clear" w:color="auto" w:fill="FFFFFF"/>
              <w:spacing w:before="150" w:after="150" w:line="240" w:lineRule="auto"/>
              <w:rPr>
                <w:rFonts w:ascii="Arial" w:eastAsia="Times New Roman" w:hAnsi="Arial" w:cs="Arial"/>
                <w:color w:val="3B3B3B"/>
                <w:sz w:val="24"/>
                <w:szCs w:val="24"/>
                <w:lang w:eastAsia="es-AR"/>
              </w:rPr>
            </w:pPr>
            <w:r w:rsidRPr="00F20AEC">
              <w:rPr>
                <w:rFonts w:ascii="Arial" w:eastAsia="Times New Roman" w:hAnsi="Arial" w:cs="Arial"/>
                <w:color w:val="3B3B3B"/>
                <w:sz w:val="24"/>
                <w:szCs w:val="24"/>
                <w:lang w:eastAsia="es-AR"/>
              </w:rPr>
              <w:t>Fue un lector entusiasta de los textos clásicos de la Ilustración europea, en especial los españoles y el pensamiento económico de los fisiócratas</w:t>
            </w:r>
            <w:r>
              <w:rPr>
                <w:rFonts w:ascii="Arial" w:eastAsia="Times New Roman" w:hAnsi="Arial" w:cs="Arial"/>
                <w:color w:val="3B3B3B"/>
                <w:sz w:val="24"/>
                <w:szCs w:val="24"/>
                <w:lang w:eastAsia="es-AR"/>
              </w:rPr>
              <w:t xml:space="preserve"> (</w:t>
            </w:r>
            <w:r w:rsidRPr="00123885">
              <w:rPr>
                <w:rFonts w:ascii="Arial" w:hAnsi="Arial" w:cs="Arial"/>
                <w:i/>
                <w:color w:val="595959" w:themeColor="text1" w:themeTint="A6"/>
                <w:sz w:val="21"/>
                <w:szCs w:val="21"/>
                <w:shd w:val="clear" w:color="auto" w:fill="FFFFFF"/>
              </w:rPr>
              <w:t>Los fisiócratas sostenían que la tierra era la única entidad generadora de riqueza y que por lo tanto debían fomentarse las actividades agrícolas y en menor medida las extractivas</w:t>
            </w:r>
            <w:r>
              <w:rPr>
                <w:rFonts w:ascii="Verdana" w:hAnsi="Verdana"/>
                <w:color w:val="222222"/>
                <w:sz w:val="23"/>
                <w:szCs w:val="23"/>
                <w:shd w:val="clear" w:color="auto" w:fill="FFFFFF"/>
              </w:rPr>
              <w:t>.</w:t>
            </w:r>
            <w:r>
              <w:rPr>
                <w:rFonts w:ascii="Arial" w:eastAsia="Times New Roman" w:hAnsi="Arial" w:cs="Arial"/>
                <w:color w:val="3B3B3B"/>
                <w:sz w:val="24"/>
                <w:szCs w:val="24"/>
                <w:lang w:eastAsia="es-AR"/>
              </w:rPr>
              <w:t>)</w:t>
            </w:r>
            <w:r w:rsidRPr="00F20AEC">
              <w:rPr>
                <w:rFonts w:ascii="Arial" w:eastAsia="Times New Roman" w:hAnsi="Arial" w:cs="Arial"/>
                <w:color w:val="3B3B3B"/>
                <w:sz w:val="24"/>
                <w:szCs w:val="24"/>
                <w:lang w:eastAsia="es-AR"/>
              </w:rPr>
              <w:t>. Estas influencias aparecen en sus primeros escritos, donde resalta el rol de la agricultura y propone una educación común con impronta en las ciencias. </w:t>
            </w:r>
          </w:p>
          <w:p w14:paraId="66B9110D" w14:textId="77777777" w:rsidR="00AF3898" w:rsidRPr="00F20AEC" w:rsidRDefault="00AF3898" w:rsidP="00AF3898">
            <w:pPr>
              <w:numPr>
                <w:ilvl w:val="0"/>
                <w:numId w:val="20"/>
              </w:numPr>
              <w:shd w:val="clear" w:color="auto" w:fill="FFFFFF"/>
              <w:spacing w:before="150" w:after="150" w:line="240" w:lineRule="auto"/>
              <w:rPr>
                <w:rFonts w:ascii="Arial" w:eastAsia="Times New Roman" w:hAnsi="Arial" w:cs="Arial"/>
                <w:color w:val="3B3B3B"/>
                <w:sz w:val="24"/>
                <w:szCs w:val="24"/>
                <w:lang w:eastAsia="es-AR"/>
              </w:rPr>
            </w:pPr>
            <w:r w:rsidRPr="00F20AEC">
              <w:rPr>
                <w:rFonts w:ascii="Arial" w:eastAsia="Times New Roman" w:hAnsi="Arial" w:cs="Arial"/>
                <w:color w:val="3B3B3B"/>
                <w:sz w:val="24"/>
                <w:szCs w:val="24"/>
                <w:lang w:eastAsia="es-AR"/>
              </w:rPr>
              <w:t>Tuvo una intensa actividad militar: comandante de las milicias urbanas que resistieron la Primera Invasión Inglesa (1806) en Buenos Aires; combatiente, junto con </w:t>
            </w:r>
            <w:r w:rsidRPr="00F20AEC">
              <w:rPr>
                <w:rFonts w:ascii="Arial" w:eastAsia="Times New Roman" w:hAnsi="Arial" w:cs="Arial"/>
                <w:b/>
                <w:bCs/>
                <w:color w:val="3B3B3B"/>
                <w:sz w:val="24"/>
                <w:szCs w:val="24"/>
                <w:lang w:eastAsia="es-AR"/>
              </w:rPr>
              <w:t>Santiago de Liniers</w:t>
            </w:r>
            <w:r w:rsidRPr="00F20AEC">
              <w:rPr>
                <w:rFonts w:ascii="Arial" w:eastAsia="Times New Roman" w:hAnsi="Arial" w:cs="Arial"/>
                <w:color w:val="3B3B3B"/>
                <w:sz w:val="24"/>
                <w:szCs w:val="24"/>
                <w:lang w:eastAsia="es-AR"/>
              </w:rPr>
              <w:t>, en la Segunda Invasión (1807).</w:t>
            </w:r>
          </w:p>
          <w:p w14:paraId="64D011D6" w14:textId="77777777" w:rsidR="00AF3898" w:rsidRPr="00F20AEC" w:rsidRDefault="00AF3898" w:rsidP="00AF3898">
            <w:pPr>
              <w:numPr>
                <w:ilvl w:val="0"/>
                <w:numId w:val="20"/>
              </w:numPr>
              <w:shd w:val="clear" w:color="auto" w:fill="FFFFFF"/>
              <w:spacing w:before="150" w:after="150" w:line="240" w:lineRule="auto"/>
              <w:rPr>
                <w:rFonts w:ascii="Arial" w:eastAsia="Times New Roman" w:hAnsi="Arial" w:cs="Arial"/>
                <w:color w:val="3B3B3B"/>
                <w:sz w:val="24"/>
                <w:szCs w:val="24"/>
                <w:lang w:eastAsia="es-AR"/>
              </w:rPr>
            </w:pPr>
            <w:r w:rsidRPr="00F20AEC">
              <w:rPr>
                <w:rFonts w:ascii="Arial" w:eastAsia="Times New Roman" w:hAnsi="Arial" w:cs="Arial"/>
                <w:color w:val="3B3B3B"/>
                <w:sz w:val="24"/>
                <w:szCs w:val="24"/>
                <w:lang w:eastAsia="es-AR"/>
              </w:rPr>
              <w:t>Fue vocal de la Primera Junta de Gobierno, constituida en mayo de 1810. </w:t>
            </w:r>
          </w:p>
          <w:p w14:paraId="1D493116" w14:textId="77777777" w:rsidR="00AF3898" w:rsidRPr="00F20AEC" w:rsidRDefault="00AF3898" w:rsidP="00AF3898">
            <w:pPr>
              <w:numPr>
                <w:ilvl w:val="0"/>
                <w:numId w:val="20"/>
              </w:numPr>
              <w:shd w:val="clear" w:color="auto" w:fill="FFFFFF"/>
              <w:spacing w:before="150" w:after="150" w:line="240" w:lineRule="auto"/>
              <w:rPr>
                <w:rFonts w:ascii="Arial" w:eastAsia="Times New Roman" w:hAnsi="Arial" w:cs="Arial"/>
                <w:color w:val="3B3B3B"/>
                <w:sz w:val="24"/>
                <w:szCs w:val="24"/>
                <w:lang w:eastAsia="es-AR"/>
              </w:rPr>
            </w:pPr>
            <w:r w:rsidRPr="00F20AEC">
              <w:rPr>
                <w:rFonts w:ascii="Arial" w:eastAsia="Times New Roman" w:hAnsi="Arial" w:cs="Arial"/>
                <w:color w:val="3B3B3B"/>
                <w:sz w:val="24"/>
                <w:szCs w:val="24"/>
                <w:lang w:eastAsia="es-AR"/>
              </w:rPr>
              <w:t>Estuvo al frente de las tropas que marcharon hacia Asunción para intentar, aunque sin éxito, incorporarla a la Revolución. También fue hacia la Banda Oriental para reducir las resistencias españolas. Allí conoció a </w:t>
            </w:r>
            <w:r w:rsidRPr="00F20AEC">
              <w:rPr>
                <w:rFonts w:ascii="Arial" w:eastAsia="Times New Roman" w:hAnsi="Arial" w:cs="Arial"/>
                <w:b/>
                <w:bCs/>
                <w:color w:val="3B3B3B"/>
                <w:sz w:val="24"/>
                <w:szCs w:val="24"/>
                <w:lang w:eastAsia="es-AR"/>
              </w:rPr>
              <w:t>Artigas</w:t>
            </w:r>
            <w:r w:rsidRPr="00F20AEC">
              <w:rPr>
                <w:rFonts w:ascii="Arial" w:eastAsia="Times New Roman" w:hAnsi="Arial" w:cs="Arial"/>
                <w:color w:val="3B3B3B"/>
                <w:sz w:val="24"/>
                <w:szCs w:val="24"/>
                <w:lang w:eastAsia="es-AR"/>
              </w:rPr>
              <w:t> y lo nombró segundo jefe del ejército de la Banda Oriental.</w:t>
            </w:r>
          </w:p>
          <w:p w14:paraId="1BECD384" w14:textId="77777777" w:rsidR="00AF3898" w:rsidRPr="00F20AEC" w:rsidRDefault="00AF3898" w:rsidP="00AF3898">
            <w:pPr>
              <w:numPr>
                <w:ilvl w:val="0"/>
                <w:numId w:val="20"/>
              </w:numPr>
              <w:shd w:val="clear" w:color="auto" w:fill="FFFFFF"/>
              <w:spacing w:before="150" w:after="150" w:line="240" w:lineRule="auto"/>
              <w:rPr>
                <w:rFonts w:ascii="Arial" w:eastAsia="Times New Roman" w:hAnsi="Arial" w:cs="Arial"/>
                <w:color w:val="3B3B3B"/>
                <w:sz w:val="24"/>
                <w:szCs w:val="24"/>
                <w:lang w:eastAsia="es-AR"/>
              </w:rPr>
            </w:pPr>
            <w:r w:rsidRPr="00F20AEC">
              <w:rPr>
                <w:rFonts w:ascii="Arial" w:eastAsia="Times New Roman" w:hAnsi="Arial" w:cs="Arial"/>
                <w:color w:val="3B3B3B"/>
                <w:sz w:val="24"/>
                <w:szCs w:val="24"/>
                <w:lang w:eastAsia="es-AR"/>
              </w:rPr>
              <w:t>En 1812 fue nombrado jefe militar del Ejército Norte para combatir a los realistas</w:t>
            </w:r>
            <w:r>
              <w:rPr>
                <w:rFonts w:ascii="Arial" w:eastAsia="Times New Roman" w:hAnsi="Arial" w:cs="Arial"/>
                <w:color w:val="3B3B3B"/>
                <w:sz w:val="24"/>
                <w:szCs w:val="24"/>
                <w:lang w:eastAsia="es-AR"/>
              </w:rPr>
              <w:t xml:space="preserve"> (</w:t>
            </w:r>
            <w:r w:rsidRPr="00123885">
              <w:rPr>
                <w:rFonts w:ascii="Arial" w:hAnsi="Arial" w:cs="Arial"/>
                <w:i/>
                <w:color w:val="4D5156"/>
                <w:sz w:val="21"/>
                <w:szCs w:val="21"/>
                <w:shd w:val="clear" w:color="auto" w:fill="FFFFFF"/>
              </w:rPr>
              <w:t>realistas refiere a las fuerzas armadas formadas por españoles, europeos y americanos, empleadas para la defensa de la monarquía española</w:t>
            </w:r>
            <w:r>
              <w:rPr>
                <w:rFonts w:ascii="Arial" w:eastAsia="Times New Roman" w:hAnsi="Arial" w:cs="Arial"/>
                <w:color w:val="3B3B3B"/>
                <w:sz w:val="24"/>
                <w:szCs w:val="24"/>
                <w:lang w:eastAsia="es-AR"/>
              </w:rPr>
              <w:t>)</w:t>
            </w:r>
            <w:r w:rsidRPr="00F20AEC">
              <w:rPr>
                <w:rFonts w:ascii="Arial" w:eastAsia="Times New Roman" w:hAnsi="Arial" w:cs="Arial"/>
                <w:color w:val="3B3B3B"/>
                <w:sz w:val="24"/>
                <w:szCs w:val="24"/>
                <w:lang w:eastAsia="es-AR"/>
              </w:rPr>
              <w:t xml:space="preserve">. Condujo el conmovedor repliegue civil conocido como el «Éxodo jujeño» (agosto 1812). Lideró las tropas que triunfaron en Tucumán (septiembre 1812) y Salta (febrero 1813). Fue derrotado en Vilcapugio (octubre 1813) y </w:t>
            </w:r>
            <w:proofErr w:type="spellStart"/>
            <w:r w:rsidRPr="00F20AEC">
              <w:rPr>
                <w:rFonts w:ascii="Arial" w:eastAsia="Times New Roman" w:hAnsi="Arial" w:cs="Arial"/>
                <w:color w:val="3B3B3B"/>
                <w:sz w:val="24"/>
                <w:szCs w:val="24"/>
                <w:lang w:eastAsia="es-AR"/>
              </w:rPr>
              <w:t>Ayohuma</w:t>
            </w:r>
            <w:proofErr w:type="spellEnd"/>
            <w:r w:rsidRPr="00F20AEC">
              <w:rPr>
                <w:rFonts w:ascii="Arial" w:eastAsia="Times New Roman" w:hAnsi="Arial" w:cs="Arial"/>
                <w:color w:val="3B3B3B"/>
                <w:sz w:val="24"/>
                <w:szCs w:val="24"/>
                <w:lang w:eastAsia="es-AR"/>
              </w:rPr>
              <w:t xml:space="preserve"> (noviembre 1813). </w:t>
            </w:r>
          </w:p>
          <w:p w14:paraId="677B1D1B" w14:textId="77777777" w:rsidR="00AF3898" w:rsidRPr="00F20AEC" w:rsidRDefault="00AF3898" w:rsidP="00AF3898">
            <w:pPr>
              <w:numPr>
                <w:ilvl w:val="0"/>
                <w:numId w:val="20"/>
              </w:numPr>
              <w:shd w:val="clear" w:color="auto" w:fill="FFFFFF"/>
              <w:spacing w:before="150" w:after="150" w:line="240" w:lineRule="auto"/>
              <w:rPr>
                <w:rFonts w:ascii="Arial" w:eastAsia="Times New Roman" w:hAnsi="Arial" w:cs="Arial"/>
                <w:color w:val="3B3B3B"/>
                <w:sz w:val="24"/>
                <w:szCs w:val="24"/>
                <w:lang w:eastAsia="es-AR"/>
              </w:rPr>
            </w:pPr>
            <w:r w:rsidRPr="00F20AEC">
              <w:rPr>
                <w:rFonts w:ascii="Arial" w:eastAsia="Times New Roman" w:hAnsi="Arial" w:cs="Arial"/>
                <w:color w:val="3B3B3B"/>
                <w:sz w:val="24"/>
                <w:szCs w:val="24"/>
                <w:lang w:eastAsia="es-AR"/>
              </w:rPr>
              <w:t>En la apertura del Congreso de Tucumán en 1816 propuso adoptar como régimen de gobierno una monarquía constitucional cuyo trono estuviera ocupado por un descendiente inca. </w:t>
            </w:r>
          </w:p>
          <w:p w14:paraId="791890D0" w14:textId="77777777" w:rsidR="00AF3898" w:rsidRPr="00F20AEC" w:rsidRDefault="00AF3898" w:rsidP="00B41110">
            <w:pPr>
              <w:rPr>
                <w:lang w:val="es-MX"/>
              </w:rPr>
            </w:pPr>
          </w:p>
        </w:tc>
      </w:tr>
    </w:tbl>
    <w:p w14:paraId="2CFA9981" w14:textId="77777777" w:rsidR="00AF3898" w:rsidRPr="00F20AEC" w:rsidRDefault="00AF3898" w:rsidP="00AF3898">
      <w:pPr>
        <w:ind w:left="720"/>
        <w:contextualSpacing/>
        <w:rPr>
          <w:lang w:val="es-MX"/>
        </w:rPr>
      </w:pPr>
    </w:p>
    <w:p w14:paraId="24DFB10C" w14:textId="77777777" w:rsidR="00AF3898" w:rsidRPr="00F20AEC" w:rsidRDefault="00AF3898" w:rsidP="00AF3898">
      <w:pPr>
        <w:rPr>
          <w:lang w:val="es-MX"/>
        </w:rPr>
      </w:pPr>
    </w:p>
    <w:p w14:paraId="3497E244" w14:textId="77777777" w:rsidR="00AF3898" w:rsidRPr="00F20AEC" w:rsidRDefault="00AF3898" w:rsidP="00AF3898">
      <w:pPr>
        <w:ind w:left="720"/>
        <w:contextualSpacing/>
        <w:rPr>
          <w:lang w:val="es-MX"/>
        </w:rPr>
      </w:pPr>
    </w:p>
    <w:p w14:paraId="41D01A6D" w14:textId="77777777" w:rsidR="00AF3898" w:rsidRPr="00D439C1" w:rsidRDefault="00AF3898" w:rsidP="00AF3898">
      <w:pPr>
        <w:numPr>
          <w:ilvl w:val="0"/>
          <w:numId w:val="21"/>
        </w:numPr>
        <w:spacing w:after="200" w:line="276" w:lineRule="auto"/>
        <w:contextualSpacing/>
        <w:rPr>
          <w:b/>
          <w:color w:val="FF6699"/>
          <w:lang w:val="es-MX"/>
        </w:rPr>
      </w:pPr>
      <w:r w:rsidRPr="00D439C1">
        <w:rPr>
          <w:b/>
          <w:color w:val="FF6699"/>
          <w:lang w:val="es-MX"/>
        </w:rPr>
        <w:t xml:space="preserve">Teniendo en cuenta lo visto en el video y lo leído, </w:t>
      </w:r>
      <w:proofErr w:type="spellStart"/>
      <w:r w:rsidRPr="00D439C1">
        <w:rPr>
          <w:b/>
          <w:color w:val="FF6699"/>
          <w:lang w:val="es-MX"/>
        </w:rPr>
        <w:t>realizá</w:t>
      </w:r>
      <w:proofErr w:type="spellEnd"/>
      <w:r w:rsidRPr="00D439C1">
        <w:rPr>
          <w:b/>
          <w:color w:val="FF6699"/>
          <w:lang w:val="es-MX"/>
        </w:rPr>
        <w:t xml:space="preserve"> la siguiente actividad: </w:t>
      </w:r>
    </w:p>
    <w:p w14:paraId="6792ABA0" w14:textId="77777777" w:rsidR="00AF3898" w:rsidRPr="00D439C1" w:rsidRDefault="00AF3898" w:rsidP="00AF3898">
      <w:pPr>
        <w:pStyle w:val="Prrafodelista"/>
        <w:numPr>
          <w:ilvl w:val="0"/>
          <w:numId w:val="22"/>
        </w:numPr>
        <w:spacing w:after="200" w:line="276" w:lineRule="auto"/>
        <w:rPr>
          <w:rFonts w:ascii="Calibri" w:eastAsia="Calibri" w:hAnsi="Calibri" w:cs="Times New Roman"/>
          <w:b/>
        </w:rPr>
      </w:pPr>
      <w:r w:rsidRPr="00D439C1">
        <w:rPr>
          <w:b/>
          <w:color w:val="FF6699"/>
          <w:lang w:val="es-MX"/>
        </w:rPr>
        <w:t>Realizar una lista con todas las acciones que realizó Manuel Belgrano</w:t>
      </w:r>
    </w:p>
    <w:p w14:paraId="00CF05C6" w14:textId="77777777" w:rsidR="00AF3898" w:rsidRDefault="00AF3898" w:rsidP="00AF3898"/>
    <w:p w14:paraId="164E6E33" w14:textId="77777777" w:rsidR="00AF3898" w:rsidRPr="00373209" w:rsidRDefault="00AF3898" w:rsidP="00AF3898">
      <w:pPr>
        <w:jc w:val="center"/>
        <w:rPr>
          <w:b/>
          <w:color w:val="D60093"/>
          <w:sz w:val="28"/>
        </w:rPr>
      </w:pPr>
      <w:r w:rsidRPr="00373209">
        <w:rPr>
          <w:b/>
          <w:color w:val="D60093"/>
          <w:sz w:val="28"/>
        </w:rPr>
        <w:t>ACTIVIDAD 41 - MATEMÁTICA</w:t>
      </w:r>
    </w:p>
    <w:p w14:paraId="59E65904" w14:textId="77777777" w:rsidR="00AF3898" w:rsidRPr="00373209" w:rsidRDefault="00AF3898" w:rsidP="00AF3898">
      <w:pPr>
        <w:jc w:val="center"/>
        <w:rPr>
          <w:b/>
          <w:color w:val="D60093"/>
          <w:sz w:val="28"/>
        </w:rPr>
      </w:pPr>
      <w:r w:rsidRPr="00373209">
        <w:rPr>
          <w:b/>
          <w:color w:val="D60093"/>
          <w:sz w:val="28"/>
        </w:rPr>
        <w:t>MARTES 9/6</w:t>
      </w:r>
    </w:p>
    <w:p w14:paraId="74F1DB05" w14:textId="77777777" w:rsidR="00AF3898" w:rsidRPr="00373209" w:rsidRDefault="00AF3898" w:rsidP="00AF3898">
      <w:pPr>
        <w:rPr>
          <w:color w:val="D60093"/>
          <w:sz w:val="24"/>
        </w:rPr>
      </w:pPr>
      <w:r w:rsidRPr="00373209">
        <w:rPr>
          <w:color w:val="D60093"/>
          <w:sz w:val="24"/>
        </w:rPr>
        <w:t>¡Buen día! Les cuento que como hoy no tenemos reunión Zoom les voy a dejar un video para que comencemos a trabajar otra unidad de medida referida al peso.</w:t>
      </w:r>
    </w:p>
    <w:p w14:paraId="7D6C5695" w14:textId="77777777" w:rsidR="00AF3898" w:rsidRPr="00373209" w:rsidRDefault="00AF3898" w:rsidP="00AF3898">
      <w:pPr>
        <w:rPr>
          <w:color w:val="D60093"/>
          <w:sz w:val="24"/>
        </w:rPr>
      </w:pPr>
      <w:r w:rsidRPr="00373209">
        <w:rPr>
          <w:color w:val="D60093"/>
          <w:sz w:val="24"/>
        </w:rPr>
        <w:t xml:space="preserve">Espero que les guste… si bien menciona a los litros, no es el tema que estaremos trabajando, así que sólo debemos prestar mayor atención al comienzo del video cuando habla de kilogramos, gramos y otras unidades de peso. </w:t>
      </w:r>
    </w:p>
    <w:p w14:paraId="4042976D" w14:textId="77777777" w:rsidR="00AF3898" w:rsidRPr="00373209" w:rsidRDefault="00AF3898" w:rsidP="00AF3898">
      <w:pPr>
        <w:rPr>
          <w:color w:val="D60093"/>
          <w:sz w:val="24"/>
        </w:rPr>
      </w:pPr>
      <w:r w:rsidRPr="00373209">
        <w:rPr>
          <w:color w:val="D60093"/>
          <w:sz w:val="24"/>
        </w:rPr>
        <w:t xml:space="preserve">De todos modos les dejo en limpio las unidad que se usan para indicar cuánto pesan las cosas. </w:t>
      </w:r>
    </w:p>
    <w:p w14:paraId="55B80FD5" w14:textId="77777777" w:rsidR="00AF3898" w:rsidRPr="00373209" w:rsidRDefault="00AF3898" w:rsidP="00AF3898">
      <w:pPr>
        <w:rPr>
          <w:color w:val="D60093"/>
          <w:sz w:val="24"/>
        </w:rPr>
      </w:pPr>
      <w:r w:rsidRPr="00373209">
        <w:rPr>
          <w:color w:val="D60093"/>
          <w:sz w:val="24"/>
        </w:rPr>
        <w:t>Les mando un beso grande y un fuertísimo abrazo. Los quiero.</w:t>
      </w:r>
    </w:p>
    <w:p w14:paraId="1144330D" w14:textId="77777777" w:rsidR="00AF3898" w:rsidRPr="00373209" w:rsidRDefault="00AF3898" w:rsidP="00AF3898">
      <w:pPr>
        <w:jc w:val="right"/>
        <w:rPr>
          <w:color w:val="D60093"/>
          <w:sz w:val="24"/>
        </w:rPr>
      </w:pPr>
      <w:r w:rsidRPr="00373209">
        <w:rPr>
          <w:color w:val="D60093"/>
          <w:sz w:val="24"/>
        </w:rPr>
        <w:t>Cande.</w:t>
      </w:r>
    </w:p>
    <w:p w14:paraId="006736F1" w14:textId="77777777" w:rsidR="00AF3898" w:rsidRDefault="00AF3898" w:rsidP="00AF3898">
      <w:pPr>
        <w:rPr>
          <w:sz w:val="24"/>
        </w:rPr>
      </w:pPr>
      <w:r>
        <w:rPr>
          <w:sz w:val="24"/>
        </w:rPr>
        <w:lastRenderedPageBreak/>
        <w:t xml:space="preserve">1) </w:t>
      </w:r>
      <w:proofErr w:type="spellStart"/>
      <w:r>
        <w:rPr>
          <w:sz w:val="24"/>
        </w:rPr>
        <w:t>Mirá</w:t>
      </w:r>
      <w:proofErr w:type="spellEnd"/>
      <w:r>
        <w:rPr>
          <w:sz w:val="24"/>
        </w:rPr>
        <w:t xml:space="preserve"> el siguiente video:</w:t>
      </w:r>
    </w:p>
    <w:p w14:paraId="12B37E64" w14:textId="77777777" w:rsidR="00AF3898" w:rsidRPr="003626EE" w:rsidRDefault="00690399" w:rsidP="00AF3898">
      <w:pPr>
        <w:jc w:val="center"/>
        <w:rPr>
          <w:b/>
        </w:rPr>
      </w:pPr>
      <w:hyperlink r:id="rId5" w:history="1">
        <w:r w:rsidR="00AF3898" w:rsidRPr="003875ED">
          <w:rPr>
            <w:rStyle w:val="Hipervnculo"/>
            <w:b/>
          </w:rPr>
          <w:t>https://www.youtube.com/watch?v=zfhQUYzDkvY</w:t>
        </w:r>
      </w:hyperlink>
    </w:p>
    <w:p w14:paraId="0B0476B5" w14:textId="77777777" w:rsidR="00AF3898" w:rsidRPr="003875ED" w:rsidRDefault="00AF3898" w:rsidP="00AF3898">
      <w:pPr>
        <w:rPr>
          <w:sz w:val="24"/>
        </w:rPr>
      </w:pPr>
      <w:r w:rsidRPr="003875ED">
        <w:rPr>
          <w:sz w:val="24"/>
        </w:rPr>
        <w:t xml:space="preserve">2) </w:t>
      </w:r>
      <w:proofErr w:type="spellStart"/>
      <w:r w:rsidRPr="003875ED">
        <w:rPr>
          <w:sz w:val="24"/>
        </w:rPr>
        <w:t>Copiá</w:t>
      </w:r>
      <w:proofErr w:type="spellEnd"/>
      <w:r w:rsidRPr="003875ED">
        <w:rPr>
          <w:sz w:val="24"/>
        </w:rPr>
        <w:t xml:space="preserve"> en la carpeta el siguiente recordatorio que te ayudará para resolver situaciones problemáticas relacionadas con la unidad de medida del peso.</w:t>
      </w:r>
    </w:p>
    <w:p w14:paraId="454ABE53" w14:textId="77777777" w:rsidR="00AF3898" w:rsidRPr="003875ED" w:rsidRDefault="00AF3898" w:rsidP="00AF3898">
      <w:pPr>
        <w:jc w:val="center"/>
        <w:rPr>
          <w:sz w:val="28"/>
        </w:rPr>
      </w:pPr>
      <w:r w:rsidRPr="003875ED">
        <w:rPr>
          <w:noProof/>
          <w:sz w:val="28"/>
          <w:lang w:eastAsia="es-AR"/>
        </w:rPr>
        <w:drawing>
          <wp:inline distT="0" distB="0" distL="0" distR="0" wp14:anchorId="58C13F95" wp14:editId="08B10C2D">
            <wp:extent cx="2828925" cy="3171825"/>
            <wp:effectExtent l="76200" t="76200" r="142875" b="1428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8925" cy="3171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F744781" w14:textId="77777777" w:rsidR="00AF3898" w:rsidRPr="003875ED" w:rsidRDefault="00AF3898" w:rsidP="00AF3898">
      <w:pPr>
        <w:rPr>
          <w:sz w:val="28"/>
        </w:rPr>
      </w:pPr>
      <w:r w:rsidRPr="003875ED">
        <w:rPr>
          <w:sz w:val="28"/>
        </w:rPr>
        <w:t xml:space="preserve">3) </w:t>
      </w:r>
      <w:proofErr w:type="spellStart"/>
      <w:r w:rsidRPr="003875ED">
        <w:rPr>
          <w:sz w:val="28"/>
        </w:rPr>
        <w:t>Buscá</w:t>
      </w:r>
      <w:proofErr w:type="spellEnd"/>
      <w:r w:rsidRPr="003875ED">
        <w:rPr>
          <w:sz w:val="28"/>
        </w:rPr>
        <w:t xml:space="preserve"> dos ejemplos de objetos que podrían pesar…</w:t>
      </w:r>
    </w:p>
    <w:p w14:paraId="0AE80B9D" w14:textId="77777777" w:rsidR="00AF3898" w:rsidRPr="003875ED" w:rsidRDefault="00AF3898" w:rsidP="00AF3898">
      <w:pPr>
        <w:rPr>
          <w:sz w:val="28"/>
        </w:rPr>
      </w:pPr>
      <w:r w:rsidRPr="003875ED">
        <w:rPr>
          <w:sz w:val="28"/>
        </w:rPr>
        <w:t>a)… menos de 100 g.</w:t>
      </w:r>
    </w:p>
    <w:p w14:paraId="03124128" w14:textId="77777777" w:rsidR="00AF3898" w:rsidRPr="003875ED" w:rsidRDefault="00AF3898" w:rsidP="00AF3898">
      <w:pPr>
        <w:rPr>
          <w:sz w:val="28"/>
        </w:rPr>
      </w:pPr>
      <w:r w:rsidRPr="003875ED">
        <w:rPr>
          <w:sz w:val="28"/>
        </w:rPr>
        <w:t>b)… entre 250 g y 500 g.</w:t>
      </w:r>
    </w:p>
    <w:p w14:paraId="6E5A5B11" w14:textId="77777777" w:rsidR="00AF3898" w:rsidRPr="003875ED" w:rsidRDefault="00AF3898" w:rsidP="00AF3898">
      <w:pPr>
        <w:rPr>
          <w:sz w:val="28"/>
        </w:rPr>
      </w:pPr>
      <w:r w:rsidRPr="003875ED">
        <w:rPr>
          <w:sz w:val="28"/>
        </w:rPr>
        <w:t>c)… entre 500 g y 1 kg.</w:t>
      </w:r>
    </w:p>
    <w:p w14:paraId="1B649C95" w14:textId="77777777" w:rsidR="00AF3898" w:rsidRDefault="00AF3898" w:rsidP="00AF3898">
      <w:pPr>
        <w:rPr>
          <w:sz w:val="28"/>
        </w:rPr>
      </w:pPr>
      <w:r w:rsidRPr="003875ED">
        <w:rPr>
          <w:sz w:val="28"/>
        </w:rPr>
        <w:t>d)… entre 10 kg y 50 kg.</w:t>
      </w:r>
    </w:p>
    <w:p w14:paraId="7DD7BED7" w14:textId="77777777" w:rsidR="00AF3898" w:rsidRPr="00373209" w:rsidRDefault="00AF3898" w:rsidP="00AF3898"/>
    <w:p w14:paraId="3C0FB9F7" w14:textId="2C54AFB9" w:rsidR="00AF3898" w:rsidRPr="00AF3898" w:rsidRDefault="00AF3898" w:rsidP="00AF3898">
      <w:pPr>
        <w:tabs>
          <w:tab w:val="left" w:pos="1870"/>
        </w:tabs>
      </w:pPr>
    </w:p>
    <w:sectPr w:rsidR="00AF3898" w:rsidRPr="00AF3898" w:rsidSect="003E5D4A">
      <w:pgSz w:w="11906" w:h="16838"/>
      <w:pgMar w:top="567" w:right="1133"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urlz MT">
    <w:altName w:val="Comic Sans MS"/>
    <w:charset w:val="00"/>
    <w:family w:val="decorative"/>
    <w:pitch w:val="variable"/>
    <w:sig w:usb0="00000003" w:usb1="00000000" w:usb2="00000000" w:usb3="00000000" w:csb0="00000001" w:csb1="00000000"/>
  </w:font>
  <w:font w:name="Abadi">
    <w:altName w:val="Abadi"/>
    <w:panose1 w:val="020B0604020104020204"/>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D6697"/>
    <w:multiLevelType w:val="hybridMultilevel"/>
    <w:tmpl w:val="343A01A0"/>
    <w:lvl w:ilvl="0" w:tplc="A802F882">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142478F"/>
    <w:multiLevelType w:val="hybridMultilevel"/>
    <w:tmpl w:val="183620C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3393371"/>
    <w:multiLevelType w:val="hybridMultilevel"/>
    <w:tmpl w:val="028ACC76"/>
    <w:lvl w:ilvl="0" w:tplc="C804EB8C">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70C4E13"/>
    <w:multiLevelType w:val="hybridMultilevel"/>
    <w:tmpl w:val="CAF0D01A"/>
    <w:lvl w:ilvl="0" w:tplc="44141DCE">
      <w:start w:val="1"/>
      <w:numFmt w:val="decimal"/>
      <w:lvlText w:val="%1)"/>
      <w:lvlJc w:val="left"/>
      <w:pPr>
        <w:ind w:left="1300" w:hanging="360"/>
      </w:pPr>
      <w:rPr>
        <w:rFonts w:hint="default"/>
      </w:rPr>
    </w:lvl>
    <w:lvl w:ilvl="1" w:tplc="2C0A0019" w:tentative="1">
      <w:start w:val="1"/>
      <w:numFmt w:val="lowerLetter"/>
      <w:lvlText w:val="%2."/>
      <w:lvlJc w:val="left"/>
      <w:pPr>
        <w:ind w:left="2020" w:hanging="360"/>
      </w:pPr>
    </w:lvl>
    <w:lvl w:ilvl="2" w:tplc="2C0A001B" w:tentative="1">
      <w:start w:val="1"/>
      <w:numFmt w:val="lowerRoman"/>
      <w:lvlText w:val="%3."/>
      <w:lvlJc w:val="right"/>
      <w:pPr>
        <w:ind w:left="2740" w:hanging="180"/>
      </w:pPr>
    </w:lvl>
    <w:lvl w:ilvl="3" w:tplc="2C0A000F" w:tentative="1">
      <w:start w:val="1"/>
      <w:numFmt w:val="decimal"/>
      <w:lvlText w:val="%4."/>
      <w:lvlJc w:val="left"/>
      <w:pPr>
        <w:ind w:left="3460" w:hanging="360"/>
      </w:pPr>
    </w:lvl>
    <w:lvl w:ilvl="4" w:tplc="2C0A0019" w:tentative="1">
      <w:start w:val="1"/>
      <w:numFmt w:val="lowerLetter"/>
      <w:lvlText w:val="%5."/>
      <w:lvlJc w:val="left"/>
      <w:pPr>
        <w:ind w:left="4180" w:hanging="360"/>
      </w:pPr>
    </w:lvl>
    <w:lvl w:ilvl="5" w:tplc="2C0A001B" w:tentative="1">
      <w:start w:val="1"/>
      <w:numFmt w:val="lowerRoman"/>
      <w:lvlText w:val="%6."/>
      <w:lvlJc w:val="right"/>
      <w:pPr>
        <w:ind w:left="4900" w:hanging="180"/>
      </w:pPr>
    </w:lvl>
    <w:lvl w:ilvl="6" w:tplc="2C0A000F" w:tentative="1">
      <w:start w:val="1"/>
      <w:numFmt w:val="decimal"/>
      <w:lvlText w:val="%7."/>
      <w:lvlJc w:val="left"/>
      <w:pPr>
        <w:ind w:left="5620" w:hanging="360"/>
      </w:pPr>
    </w:lvl>
    <w:lvl w:ilvl="7" w:tplc="2C0A0019" w:tentative="1">
      <w:start w:val="1"/>
      <w:numFmt w:val="lowerLetter"/>
      <w:lvlText w:val="%8."/>
      <w:lvlJc w:val="left"/>
      <w:pPr>
        <w:ind w:left="6340" w:hanging="360"/>
      </w:pPr>
    </w:lvl>
    <w:lvl w:ilvl="8" w:tplc="2C0A001B" w:tentative="1">
      <w:start w:val="1"/>
      <w:numFmt w:val="lowerRoman"/>
      <w:lvlText w:val="%9."/>
      <w:lvlJc w:val="right"/>
      <w:pPr>
        <w:ind w:left="7060" w:hanging="180"/>
      </w:pPr>
    </w:lvl>
  </w:abstractNum>
  <w:abstractNum w:abstractNumId="4" w15:restartNumberingAfterBreak="0">
    <w:nsid w:val="1E15511C"/>
    <w:multiLevelType w:val="hybridMultilevel"/>
    <w:tmpl w:val="527496DA"/>
    <w:lvl w:ilvl="0" w:tplc="2C0A0011">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5" w15:restartNumberingAfterBreak="0">
    <w:nsid w:val="224849E1"/>
    <w:multiLevelType w:val="multilevel"/>
    <w:tmpl w:val="12F0C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176428"/>
    <w:multiLevelType w:val="hybridMultilevel"/>
    <w:tmpl w:val="D048EED8"/>
    <w:lvl w:ilvl="0" w:tplc="71822B68">
      <w:start w:val="1"/>
      <w:numFmt w:val="bullet"/>
      <w:lvlText w:val=""/>
      <w:lvlJc w:val="left"/>
      <w:pPr>
        <w:ind w:left="1440" w:hanging="360"/>
      </w:pPr>
      <w:rPr>
        <w:rFonts w:ascii="Wingdings" w:hAnsi="Wingdings" w:cs="Wingdings" w:hint="default"/>
        <w:color w:val="92D050"/>
      </w:rPr>
    </w:lvl>
    <w:lvl w:ilvl="1" w:tplc="2C0A0003">
      <w:start w:val="1"/>
      <w:numFmt w:val="bullet"/>
      <w:lvlText w:val="o"/>
      <w:lvlJc w:val="left"/>
      <w:pPr>
        <w:ind w:left="2160" w:hanging="360"/>
      </w:pPr>
      <w:rPr>
        <w:rFonts w:ascii="Courier New" w:hAnsi="Courier New" w:cs="Courier New" w:hint="default"/>
      </w:rPr>
    </w:lvl>
    <w:lvl w:ilvl="2" w:tplc="2C0A0005">
      <w:start w:val="1"/>
      <w:numFmt w:val="bullet"/>
      <w:lvlText w:val=""/>
      <w:lvlJc w:val="left"/>
      <w:pPr>
        <w:ind w:left="2880" w:hanging="360"/>
      </w:pPr>
      <w:rPr>
        <w:rFonts w:ascii="Wingdings" w:hAnsi="Wingdings" w:hint="default"/>
      </w:rPr>
    </w:lvl>
    <w:lvl w:ilvl="3" w:tplc="2C0A0001">
      <w:start w:val="1"/>
      <w:numFmt w:val="bullet"/>
      <w:lvlText w:val=""/>
      <w:lvlJc w:val="left"/>
      <w:pPr>
        <w:ind w:left="3600" w:hanging="360"/>
      </w:pPr>
      <w:rPr>
        <w:rFonts w:ascii="Symbol" w:hAnsi="Symbol" w:hint="default"/>
      </w:rPr>
    </w:lvl>
    <w:lvl w:ilvl="4" w:tplc="2C0A0003">
      <w:start w:val="1"/>
      <w:numFmt w:val="bullet"/>
      <w:lvlText w:val="o"/>
      <w:lvlJc w:val="left"/>
      <w:pPr>
        <w:ind w:left="4320" w:hanging="360"/>
      </w:pPr>
      <w:rPr>
        <w:rFonts w:ascii="Courier New" w:hAnsi="Courier New" w:cs="Courier New" w:hint="default"/>
      </w:rPr>
    </w:lvl>
    <w:lvl w:ilvl="5" w:tplc="2C0A0005">
      <w:start w:val="1"/>
      <w:numFmt w:val="bullet"/>
      <w:lvlText w:val=""/>
      <w:lvlJc w:val="left"/>
      <w:pPr>
        <w:ind w:left="5040" w:hanging="360"/>
      </w:pPr>
      <w:rPr>
        <w:rFonts w:ascii="Wingdings" w:hAnsi="Wingdings" w:hint="default"/>
      </w:rPr>
    </w:lvl>
    <w:lvl w:ilvl="6" w:tplc="2C0A0001">
      <w:start w:val="1"/>
      <w:numFmt w:val="bullet"/>
      <w:lvlText w:val=""/>
      <w:lvlJc w:val="left"/>
      <w:pPr>
        <w:ind w:left="5760" w:hanging="360"/>
      </w:pPr>
      <w:rPr>
        <w:rFonts w:ascii="Symbol" w:hAnsi="Symbol" w:hint="default"/>
      </w:rPr>
    </w:lvl>
    <w:lvl w:ilvl="7" w:tplc="2C0A0003">
      <w:start w:val="1"/>
      <w:numFmt w:val="bullet"/>
      <w:lvlText w:val="o"/>
      <w:lvlJc w:val="left"/>
      <w:pPr>
        <w:ind w:left="6480" w:hanging="360"/>
      </w:pPr>
      <w:rPr>
        <w:rFonts w:ascii="Courier New" w:hAnsi="Courier New" w:cs="Courier New" w:hint="default"/>
      </w:rPr>
    </w:lvl>
    <w:lvl w:ilvl="8" w:tplc="2C0A0005">
      <w:start w:val="1"/>
      <w:numFmt w:val="bullet"/>
      <w:lvlText w:val=""/>
      <w:lvlJc w:val="left"/>
      <w:pPr>
        <w:ind w:left="7200" w:hanging="360"/>
      </w:pPr>
      <w:rPr>
        <w:rFonts w:ascii="Wingdings" w:hAnsi="Wingdings" w:hint="default"/>
      </w:rPr>
    </w:lvl>
  </w:abstractNum>
  <w:abstractNum w:abstractNumId="7" w15:restartNumberingAfterBreak="0">
    <w:nsid w:val="2D9F6A21"/>
    <w:multiLevelType w:val="hybridMultilevel"/>
    <w:tmpl w:val="BA108B34"/>
    <w:lvl w:ilvl="0" w:tplc="FE7A55A2">
      <w:start w:val="1"/>
      <w:numFmt w:val="decimal"/>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8" w15:restartNumberingAfterBreak="0">
    <w:nsid w:val="36D25C57"/>
    <w:multiLevelType w:val="hybridMultilevel"/>
    <w:tmpl w:val="12908292"/>
    <w:lvl w:ilvl="0" w:tplc="ABC4F8DE">
      <w:start w:val="1"/>
      <w:numFmt w:val="decimal"/>
      <w:lvlText w:val="%1)"/>
      <w:lvlJc w:val="left"/>
      <w:pPr>
        <w:ind w:left="360" w:hanging="360"/>
      </w:pPr>
      <w:rPr>
        <w:rFonts w:hint="default"/>
        <w:b w:val="0"/>
        <w:bCs w:val="0"/>
        <w:color w:val="00B0F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37114370"/>
    <w:multiLevelType w:val="hybridMultilevel"/>
    <w:tmpl w:val="45C4DF4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38F01866"/>
    <w:multiLevelType w:val="hybridMultilevel"/>
    <w:tmpl w:val="6FC45530"/>
    <w:lvl w:ilvl="0" w:tplc="674A02BC">
      <w:start w:val="1"/>
      <w:numFmt w:val="lowerLetter"/>
      <w:lvlText w:val="%1)"/>
      <w:lvlJc w:val="left"/>
      <w:pPr>
        <w:ind w:left="1080" w:hanging="360"/>
      </w:pPr>
      <w:rPr>
        <w:rFonts w:hint="default"/>
        <w:color w:val="7030A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1" w15:restartNumberingAfterBreak="0">
    <w:nsid w:val="57AD3DCF"/>
    <w:multiLevelType w:val="hybridMultilevel"/>
    <w:tmpl w:val="6170699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57F479BC"/>
    <w:multiLevelType w:val="hybridMultilevel"/>
    <w:tmpl w:val="9AB6DE14"/>
    <w:lvl w:ilvl="0" w:tplc="434AE51E">
      <w:start w:val="1"/>
      <w:numFmt w:val="bullet"/>
      <w:lvlText w:val=""/>
      <w:lvlJc w:val="left"/>
      <w:pPr>
        <w:ind w:left="720" w:hanging="360"/>
      </w:pPr>
      <w:rPr>
        <w:rFonts w:ascii="Wingdings" w:hAnsi="Wingdings" w:cs="Wingdings" w:hint="default"/>
        <w:color w:val="3333FF"/>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3" w15:restartNumberingAfterBreak="0">
    <w:nsid w:val="647B170A"/>
    <w:multiLevelType w:val="hybridMultilevel"/>
    <w:tmpl w:val="4894BE18"/>
    <w:lvl w:ilvl="0" w:tplc="1F348386">
      <w:start w:val="1"/>
      <w:numFmt w:val="bullet"/>
      <w:lvlText w:val=""/>
      <w:lvlJc w:val="left"/>
      <w:pPr>
        <w:ind w:left="720" w:hanging="360"/>
      </w:pPr>
      <w:rPr>
        <w:rFonts w:ascii="Wingdings" w:hAnsi="Wingdings" w:cs="Wingdings" w:hint="default"/>
        <w:b/>
        <w:bCs w:val="0"/>
        <w:color w:val="92D05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695476BA"/>
    <w:multiLevelType w:val="hybridMultilevel"/>
    <w:tmpl w:val="389C112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5" w15:restartNumberingAfterBreak="0">
    <w:nsid w:val="6BC66B05"/>
    <w:multiLevelType w:val="hybridMultilevel"/>
    <w:tmpl w:val="8642FC92"/>
    <w:lvl w:ilvl="0" w:tplc="C09E1EEC">
      <w:start w:val="1"/>
      <w:numFmt w:val="upperLetter"/>
      <w:lvlText w:val="%1-"/>
      <w:lvlJc w:val="left"/>
      <w:pPr>
        <w:ind w:left="720" w:hanging="360"/>
      </w:pPr>
      <w:rPr>
        <w:rFonts w:asciiTheme="minorHAnsi" w:eastAsiaTheme="minorHAnsi" w:hAnsiTheme="minorHAnsi" w:cstheme="minorBidi" w:hint="default"/>
        <w:b w:val="0"/>
        <w:color w:val="FF6699"/>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6BE62752"/>
    <w:multiLevelType w:val="hybridMultilevel"/>
    <w:tmpl w:val="48EE6A42"/>
    <w:lvl w:ilvl="0" w:tplc="2C0A0005">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7" w15:restartNumberingAfterBreak="0">
    <w:nsid w:val="6F4566B2"/>
    <w:multiLevelType w:val="hybridMultilevel"/>
    <w:tmpl w:val="34F0623C"/>
    <w:lvl w:ilvl="0" w:tplc="F39A0BF6">
      <w:start w:val="1"/>
      <w:numFmt w:val="bullet"/>
      <w:lvlText w:val=""/>
      <w:lvlJc w:val="left"/>
      <w:pPr>
        <w:ind w:left="720" w:hanging="360"/>
      </w:pPr>
      <w:rPr>
        <w:rFonts w:ascii="Wingdings" w:hAnsi="Wingdings" w:cs="Wingdings" w:hint="default"/>
        <w:color w:val="92D05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
  </w:num>
  <w:num w:numId="7">
    <w:abstractNumId w:val="16"/>
  </w:num>
  <w:num w:numId="8">
    <w:abstractNumId w:val="1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6"/>
  </w:num>
  <w:num w:numId="13">
    <w:abstractNumId w:val="6"/>
  </w:num>
  <w:num w:numId="14">
    <w:abstractNumId w:val="4"/>
  </w:num>
  <w:num w:numId="15">
    <w:abstractNumId w:val="17"/>
  </w:num>
  <w:num w:numId="16">
    <w:abstractNumId w:val="13"/>
  </w:num>
  <w:num w:numId="17">
    <w:abstractNumId w:val="9"/>
  </w:num>
  <w:num w:numId="18">
    <w:abstractNumId w:val="10"/>
  </w:num>
  <w:num w:numId="19">
    <w:abstractNumId w:val="2"/>
  </w:num>
  <w:num w:numId="20">
    <w:abstractNumId w:val="5"/>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6F4"/>
    <w:rsid w:val="000F5D6D"/>
    <w:rsid w:val="001946F4"/>
    <w:rsid w:val="001C2469"/>
    <w:rsid w:val="001C75E1"/>
    <w:rsid w:val="003B798B"/>
    <w:rsid w:val="0043335E"/>
    <w:rsid w:val="0047278F"/>
    <w:rsid w:val="004A34D0"/>
    <w:rsid w:val="004B6276"/>
    <w:rsid w:val="0053737E"/>
    <w:rsid w:val="00690399"/>
    <w:rsid w:val="00A9356C"/>
    <w:rsid w:val="00AF3898"/>
    <w:rsid w:val="00C61149"/>
    <w:rsid w:val="00E4559A"/>
    <w:rsid w:val="00F16CA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0026"/>
  <w15:chartTrackingRefBased/>
  <w15:docId w15:val="{31795C0F-1C5F-4C01-B62D-E32E93D63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6F4"/>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46F4"/>
    <w:pPr>
      <w:ind w:left="720"/>
      <w:contextualSpacing/>
    </w:pPr>
  </w:style>
  <w:style w:type="table" w:styleId="Tablaconcuadrcula">
    <w:name w:val="Table Grid"/>
    <w:basedOn w:val="Tablanormal"/>
    <w:uiPriority w:val="59"/>
    <w:rsid w:val="0043335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AF38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677359">
      <w:bodyDiv w:val="1"/>
      <w:marLeft w:val="0"/>
      <w:marRight w:val="0"/>
      <w:marTop w:val="0"/>
      <w:marBottom w:val="0"/>
      <w:divBdr>
        <w:top w:val="none" w:sz="0" w:space="0" w:color="auto"/>
        <w:left w:val="none" w:sz="0" w:space="0" w:color="auto"/>
        <w:bottom w:val="none" w:sz="0" w:space="0" w:color="auto"/>
        <w:right w:val="none" w:sz="0" w:space="0" w:color="auto"/>
      </w:divBdr>
    </w:div>
    <w:div w:id="983510689">
      <w:bodyDiv w:val="1"/>
      <w:marLeft w:val="0"/>
      <w:marRight w:val="0"/>
      <w:marTop w:val="0"/>
      <w:marBottom w:val="0"/>
      <w:divBdr>
        <w:top w:val="none" w:sz="0" w:space="0" w:color="auto"/>
        <w:left w:val="none" w:sz="0" w:space="0" w:color="auto"/>
        <w:bottom w:val="none" w:sz="0" w:space="0" w:color="auto"/>
        <w:right w:val="none" w:sz="0" w:space="0" w:color="auto"/>
      </w:divBdr>
    </w:div>
    <w:div w:id="166719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png" /><Relationship Id="rId5" Type="http://schemas.openxmlformats.org/officeDocument/2006/relationships/hyperlink" Target="https://www.youtube.com/watch?v=zfhQUYzDkvY" TargetMode="Externa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4415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Medina</dc:creator>
  <cp:keywords/>
  <dc:description/>
  <cp:lastModifiedBy>pau ...</cp:lastModifiedBy>
  <cp:revision>2</cp:revision>
  <dcterms:created xsi:type="dcterms:W3CDTF">2020-06-09T11:27:00Z</dcterms:created>
  <dcterms:modified xsi:type="dcterms:W3CDTF">2020-06-09T11:27:00Z</dcterms:modified>
</cp:coreProperties>
</file>